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52" w:rsidRDefault="00623F3D">
      <w:pPr>
        <w:suppressAutoHyphens w:val="0"/>
        <w:ind w:left="-426" w:firstLine="426"/>
        <w:jc w:val="center"/>
        <w:rPr>
          <w:b/>
        </w:rPr>
      </w:pPr>
      <w:r>
        <w:rPr>
          <w:b/>
        </w:rPr>
        <w:t xml:space="preserve">Учебный план </w:t>
      </w:r>
    </w:p>
    <w:p w:rsidR="00416C52" w:rsidRDefault="00623F3D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дополнительной общеобразовательной общеразвивающей программы физкультурно-спортивной направленности «Рукопашный бой»</w:t>
      </w:r>
    </w:p>
    <w:p w:rsidR="00416C52" w:rsidRDefault="00623F3D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на 202</w:t>
      </w:r>
      <w:r w:rsidR="00E423BE">
        <w:rPr>
          <w:b/>
        </w:rPr>
        <w:t>4</w:t>
      </w:r>
      <w:r>
        <w:rPr>
          <w:b/>
        </w:rPr>
        <w:t>-202</w:t>
      </w:r>
      <w:r w:rsidR="00E423BE">
        <w:rPr>
          <w:b/>
        </w:rPr>
        <w:t>5</w:t>
      </w:r>
      <w:r>
        <w:rPr>
          <w:b/>
        </w:rPr>
        <w:t xml:space="preserve"> учебный год </w:t>
      </w:r>
    </w:p>
    <w:p w:rsidR="00416C52" w:rsidRDefault="00416C52">
      <w:pPr>
        <w:suppressAutoHyphens w:val="0"/>
        <w:ind w:left="-426" w:firstLine="426"/>
        <w:jc w:val="center"/>
        <w:rPr>
          <w:b/>
        </w:rPr>
      </w:pPr>
    </w:p>
    <w:p w:rsidR="00416C52" w:rsidRDefault="00623F3D">
      <w:pPr>
        <w:ind w:firstLine="709"/>
        <w:jc w:val="both"/>
      </w:pPr>
      <w:r>
        <w:t>Учебный план определяет перечень, трудоёмкость, последовательность и распределение по периодам обучения учебных предметов. Реализация программы направлена на  мотивацию у учащихся к ведению здорового образа жизни, на формирование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416C52" w:rsidRDefault="00623F3D">
      <w:pPr>
        <w:ind w:left="-471" w:firstLine="1888"/>
        <w:jc w:val="both"/>
        <w:rPr>
          <w:lang w:eastAsia="en-US"/>
        </w:rPr>
      </w:pPr>
      <w:r>
        <w:rPr>
          <w:lang w:eastAsia="en-US"/>
        </w:rPr>
        <w:t xml:space="preserve">Программа составлена в соответствии с </w:t>
      </w:r>
      <w:r>
        <w:rPr>
          <w:sz w:val="22"/>
          <w:szCs w:val="22"/>
        </w:rPr>
        <w:t>Федеральным законом Российской Федерации от 29 декабря 2012 г. N 273-ФЗ «Об образовании»</w:t>
      </w:r>
      <w:r>
        <w:t xml:space="preserve"> (с последующими изменениями); </w:t>
      </w:r>
      <w:r>
        <w:rPr>
          <w:sz w:val="22"/>
          <w:szCs w:val="22"/>
        </w:rPr>
        <w:t xml:space="preserve">Национальным проектом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№10); Приказом Министра просвещения «О Порядке организации и осуществления образовательной деятельности по дополнительным общеобразовательным программам» от 9 ноября 2018 г. №196; </w:t>
      </w:r>
      <w:r>
        <w:t xml:space="preserve">Приоритетный проект «Доступное дополнительное образование для детей» утвержденное Президиумом Совета при Президенте Российской Федерации по стратегическому развитию и приоритетным проектам (протокол от 30 ноября 2016г. №11); Концепцией развития дополнительного образования детей (Распоряжение Правительства РФ от 4 сентября 2014 г. № 1726-р);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28.09.2020); </w:t>
      </w:r>
      <w:r>
        <w:rPr>
          <w:lang w:eastAsia="en-US"/>
        </w:rPr>
        <w:t>Законом Российской Федерации «Об образовании»; Федеральным законом от 29.04.1999 г. № 80-ФЗ «О физической культуре и спорте в Российской Федерации» и Типовым положением об образовательном учреждении дополнительного образования детей (постановлением Правительства РФ от 07.03.1995 г. № 233).</w:t>
      </w:r>
    </w:p>
    <w:p w:rsidR="00416C52" w:rsidRDefault="00623F3D">
      <w:pPr>
        <w:ind w:firstLine="709"/>
        <w:jc w:val="both"/>
      </w:pPr>
      <w:r>
        <w:t>Образовательная программа «Рукопашный бой» рассчитана на детей 15-18 лет.</w:t>
      </w:r>
    </w:p>
    <w:p w:rsidR="00416C52" w:rsidRDefault="00623F3D">
      <w:pPr>
        <w:ind w:firstLine="709"/>
        <w:jc w:val="both"/>
      </w:pPr>
      <w:r>
        <w:t xml:space="preserve">Срок реализации программы – 1 год. Программа рассчитана на 34 часа в год. Групповые занятия проводятся один раз в неделю по одному часу. Каждое занятие состоит из 1 академического часа, который равен по времени 40 минутам активного обучения обучающихся. </w:t>
      </w:r>
    </w:p>
    <w:p w:rsidR="00416C52" w:rsidRDefault="00416C52">
      <w:pPr>
        <w:ind w:firstLine="709"/>
        <w:jc w:val="both"/>
      </w:pPr>
    </w:p>
    <w:tbl>
      <w:tblPr>
        <w:tblW w:w="15039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5"/>
        <w:gridCol w:w="10024"/>
        <w:gridCol w:w="4030"/>
      </w:tblGrid>
      <w:tr w:rsidR="00416C52">
        <w:tc>
          <w:tcPr>
            <w:tcW w:w="985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</w:pPr>
            <w:r>
              <w:t>№</w:t>
            </w:r>
          </w:p>
        </w:tc>
        <w:tc>
          <w:tcPr>
            <w:tcW w:w="10024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Тема</w:t>
            </w:r>
          </w:p>
        </w:tc>
        <w:tc>
          <w:tcPr>
            <w:tcW w:w="4030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0"/>
              </w:tabs>
              <w:jc w:val="center"/>
            </w:pPr>
            <w:r>
              <w:t>Кол-во часов</w:t>
            </w:r>
          </w:p>
        </w:tc>
      </w:tr>
      <w:tr w:rsidR="00416C52">
        <w:tc>
          <w:tcPr>
            <w:tcW w:w="985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</w:pPr>
            <w:r>
              <w:t>1</w:t>
            </w:r>
          </w:p>
        </w:tc>
        <w:tc>
          <w:tcPr>
            <w:tcW w:w="10024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-36"/>
              </w:tabs>
              <w:jc w:val="center"/>
            </w:pPr>
            <w:r>
              <w:t>Теория</w:t>
            </w:r>
          </w:p>
          <w:p w:rsidR="00416C52" w:rsidRDefault="00623F3D">
            <w:pPr>
              <w:widowControl w:val="0"/>
              <w:tabs>
                <w:tab w:val="left" w:pos="-36"/>
              </w:tabs>
              <w:jc w:val="both"/>
            </w:pPr>
            <w:r>
              <w:t>1. Вводное занятие</w:t>
            </w:r>
          </w:p>
          <w:p w:rsidR="00416C52" w:rsidRDefault="00623F3D">
            <w:pPr>
              <w:widowControl w:val="0"/>
              <w:tabs>
                <w:tab w:val="left" w:pos="-36"/>
              </w:tabs>
              <w:jc w:val="both"/>
            </w:pPr>
            <w:r>
              <w:t>2. Гигиенические требования и навыки, врачебный контроль</w:t>
            </w:r>
          </w:p>
          <w:p w:rsidR="00416C52" w:rsidRDefault="00623F3D">
            <w:pPr>
              <w:widowControl w:val="0"/>
              <w:tabs>
                <w:tab w:val="left" w:pos="-36"/>
              </w:tabs>
              <w:jc w:val="both"/>
            </w:pPr>
            <w:r>
              <w:lastRenderedPageBreak/>
              <w:t>3. Основы техники и тактики рукопашного боя</w:t>
            </w:r>
          </w:p>
          <w:p w:rsidR="00416C52" w:rsidRDefault="00623F3D">
            <w:pPr>
              <w:widowControl w:val="0"/>
              <w:tabs>
                <w:tab w:val="left" w:pos="-36"/>
              </w:tabs>
              <w:jc w:val="both"/>
            </w:pPr>
            <w:r>
              <w:t>4. Правила соревнований</w:t>
            </w:r>
          </w:p>
        </w:tc>
        <w:tc>
          <w:tcPr>
            <w:tcW w:w="4030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lastRenderedPageBreak/>
              <w:t>5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1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1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jc w:val="center"/>
            </w:pPr>
            <w:r>
              <w:lastRenderedPageBreak/>
              <w:t>2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jc w:val="center"/>
            </w:pPr>
            <w:r>
              <w:t>1</w:t>
            </w:r>
          </w:p>
        </w:tc>
      </w:tr>
      <w:tr w:rsidR="00416C52">
        <w:tc>
          <w:tcPr>
            <w:tcW w:w="985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</w:pPr>
            <w:r>
              <w:lastRenderedPageBreak/>
              <w:t>2</w:t>
            </w:r>
          </w:p>
        </w:tc>
        <w:tc>
          <w:tcPr>
            <w:tcW w:w="10024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-36"/>
              </w:tabs>
              <w:jc w:val="center"/>
            </w:pPr>
            <w:r>
              <w:t>Практика</w:t>
            </w:r>
          </w:p>
          <w:p w:rsidR="00416C52" w:rsidRDefault="00623F3D">
            <w:pPr>
              <w:widowControl w:val="0"/>
              <w:tabs>
                <w:tab w:val="left" w:pos="-36"/>
              </w:tabs>
            </w:pPr>
            <w:r>
              <w:t>1. Физическая подготовка</w:t>
            </w:r>
          </w:p>
          <w:p w:rsidR="00416C52" w:rsidRDefault="00623F3D">
            <w:pPr>
              <w:pStyle w:val="3"/>
              <w:tabs>
                <w:tab w:val="left" w:pos="-3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Технико- тактическая подготовка</w:t>
            </w:r>
          </w:p>
          <w:p w:rsidR="00416C52" w:rsidRDefault="00623F3D">
            <w:pPr>
              <w:pStyle w:val="3"/>
              <w:tabs>
                <w:tab w:val="left" w:pos="-3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Соревновательная подготовка</w:t>
            </w:r>
          </w:p>
          <w:p w:rsidR="00416C52" w:rsidRDefault="00623F3D">
            <w:pPr>
              <w:widowControl w:val="0"/>
              <w:tabs>
                <w:tab w:val="left" w:pos="-36"/>
              </w:tabs>
            </w:pPr>
            <w:r>
              <w:t>4. Зачётные требования</w:t>
            </w:r>
          </w:p>
        </w:tc>
        <w:tc>
          <w:tcPr>
            <w:tcW w:w="4030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29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6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21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1</w:t>
            </w:r>
          </w:p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1</w:t>
            </w:r>
          </w:p>
        </w:tc>
      </w:tr>
      <w:tr w:rsidR="00416C52">
        <w:tc>
          <w:tcPr>
            <w:tcW w:w="985" w:type="dxa"/>
            <w:tcMar>
              <w:left w:w="108" w:type="dxa"/>
            </w:tcMar>
          </w:tcPr>
          <w:p w:rsidR="00416C52" w:rsidRDefault="00416C52">
            <w:pPr>
              <w:widowControl w:val="0"/>
              <w:tabs>
                <w:tab w:val="left" w:pos="849"/>
              </w:tabs>
              <w:ind w:firstLine="540"/>
            </w:pPr>
          </w:p>
        </w:tc>
        <w:tc>
          <w:tcPr>
            <w:tcW w:w="10024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</w:pPr>
            <w:r>
              <w:t>Всего:</w:t>
            </w:r>
          </w:p>
        </w:tc>
        <w:tc>
          <w:tcPr>
            <w:tcW w:w="4030" w:type="dxa"/>
            <w:tcMar>
              <w:left w:w="108" w:type="dxa"/>
            </w:tcMar>
          </w:tcPr>
          <w:p w:rsidR="00416C52" w:rsidRDefault="00623F3D">
            <w:pPr>
              <w:widowControl w:val="0"/>
              <w:tabs>
                <w:tab w:val="left" w:pos="849"/>
              </w:tabs>
              <w:ind w:firstLine="540"/>
              <w:jc w:val="center"/>
            </w:pPr>
            <w:r>
              <w:t>34</w:t>
            </w:r>
          </w:p>
        </w:tc>
      </w:tr>
    </w:tbl>
    <w:p w:rsidR="00416C52" w:rsidRDefault="00416C52">
      <w:pPr>
        <w:suppressAutoHyphens w:val="0"/>
        <w:ind w:left="-426" w:firstLine="426"/>
        <w:jc w:val="center"/>
        <w:rPr>
          <w:b/>
        </w:rPr>
      </w:pPr>
    </w:p>
    <w:p w:rsidR="00416C52" w:rsidRDefault="00623F3D">
      <w:pPr>
        <w:jc w:val="center"/>
        <w:rPr>
          <w:b/>
        </w:rPr>
      </w:pPr>
      <w:r>
        <w:rPr>
          <w:b/>
        </w:rPr>
        <w:t>Формы аттестации</w:t>
      </w:r>
    </w:p>
    <w:p w:rsidR="00416C52" w:rsidRDefault="00416C52">
      <w:pPr>
        <w:jc w:val="center"/>
        <w:rPr>
          <w:b/>
        </w:rPr>
      </w:pPr>
    </w:p>
    <w:p w:rsidR="00416C52" w:rsidRDefault="00623F3D">
      <w:pPr>
        <w:numPr>
          <w:ilvl w:val="0"/>
          <w:numId w:val="1"/>
        </w:numPr>
        <w:jc w:val="both"/>
      </w:pPr>
      <w:r>
        <w:t>тестирование, контрольные испытания.</w:t>
      </w:r>
    </w:p>
    <w:p w:rsidR="00416C52" w:rsidRDefault="00623F3D">
      <w:pPr>
        <w:numPr>
          <w:ilvl w:val="0"/>
          <w:numId w:val="1"/>
        </w:numPr>
        <w:jc w:val="both"/>
      </w:pPr>
      <w:r>
        <w:t>школьные соревнования среди параллелей своих классов;</w:t>
      </w:r>
    </w:p>
    <w:p w:rsidR="00416C52" w:rsidRDefault="00623F3D">
      <w:pPr>
        <w:numPr>
          <w:ilvl w:val="0"/>
          <w:numId w:val="1"/>
        </w:numPr>
        <w:jc w:val="both"/>
      </w:pPr>
      <w:r>
        <w:t>участие в муниципальных соревнованиях.</w:t>
      </w:r>
    </w:p>
    <w:p w:rsidR="00416C52" w:rsidRDefault="00416C52">
      <w:pPr>
        <w:ind w:left="360"/>
        <w:jc w:val="both"/>
      </w:pPr>
    </w:p>
    <w:p w:rsidR="00416C52" w:rsidRDefault="00416C52">
      <w:pPr>
        <w:rPr>
          <w:b/>
        </w:rPr>
      </w:pPr>
    </w:p>
    <w:p w:rsidR="00416C52" w:rsidRDefault="00623F3D">
      <w:pPr>
        <w:rPr>
          <w:b/>
        </w:rPr>
      </w:pPr>
      <w:r>
        <w:rPr>
          <w:b/>
        </w:rPr>
        <w:br w:type="page"/>
      </w:r>
    </w:p>
    <w:p w:rsidR="006F0541" w:rsidRDefault="006F0541" w:rsidP="006F0541">
      <w:pPr>
        <w:jc w:val="center"/>
        <w:rPr>
          <w:b/>
        </w:rPr>
      </w:pPr>
      <w:bookmarkStart w:id="0" w:name="_GoBack"/>
      <w:r>
        <w:rPr>
          <w:b/>
        </w:rPr>
        <w:lastRenderedPageBreak/>
        <w:t>Календарный учебный график</w:t>
      </w:r>
    </w:p>
    <w:p w:rsidR="006F0541" w:rsidRDefault="006F0541" w:rsidP="006F0541">
      <w:pPr>
        <w:suppressAutoHyphens w:val="0"/>
        <w:ind w:left="-426" w:firstLine="426"/>
        <w:jc w:val="center"/>
        <w:rPr>
          <w:b/>
        </w:rPr>
      </w:pPr>
      <w:r>
        <w:rPr>
          <w:b/>
        </w:rPr>
        <w:t xml:space="preserve">Начало учебного года — 2 сентября 2024 года. </w:t>
      </w:r>
    </w:p>
    <w:p w:rsidR="006F0541" w:rsidRDefault="006F0541" w:rsidP="006F0541">
      <w:pPr>
        <w:suppressAutoHyphens w:val="0"/>
        <w:ind w:left="-426" w:firstLine="426"/>
        <w:jc w:val="center"/>
        <w:rPr>
          <w:b/>
        </w:rPr>
      </w:pPr>
      <w:r>
        <w:rPr>
          <w:b/>
        </w:rPr>
        <w:t xml:space="preserve">Окончание учебного года — 30 мая 2025 года. </w:t>
      </w:r>
    </w:p>
    <w:p w:rsidR="006F0541" w:rsidRDefault="006F0541" w:rsidP="006F0541">
      <w:pPr>
        <w:suppressAutoHyphens w:val="0"/>
        <w:ind w:left="-426" w:firstLine="426"/>
        <w:jc w:val="center"/>
        <w:rPr>
          <w:b/>
        </w:rPr>
      </w:pPr>
      <w:r>
        <w:rPr>
          <w:b/>
        </w:rPr>
        <w:t>Продолжительность учебного года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Количество дней</w:t>
            </w:r>
          </w:p>
        </w:tc>
      </w:tr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8 дней</w:t>
            </w:r>
          </w:p>
        </w:tc>
      </w:tr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10 дней</w:t>
            </w:r>
          </w:p>
        </w:tc>
      </w:tr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7 дней</w:t>
            </w:r>
          </w:p>
        </w:tc>
      </w:tr>
      <w:tr w:rsidR="006F0541" w:rsidTr="0045156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  <w:r>
              <w:rPr>
                <w:color w:val="000000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F0541" w:rsidRDefault="006F0541" w:rsidP="00451569">
            <w:pPr>
              <w:autoSpaceDE w:val="0"/>
              <w:jc w:val="both"/>
              <w:outlineLvl w:val="0"/>
              <w:rPr>
                <w:b/>
                <w:snapToGrid w:val="0"/>
              </w:rPr>
            </w:pPr>
          </w:p>
        </w:tc>
      </w:tr>
    </w:tbl>
    <w:p w:rsidR="006F0541" w:rsidRDefault="006F0541" w:rsidP="006F0541">
      <w:pPr>
        <w:suppressAutoHyphens w:val="0"/>
        <w:ind w:left="-426" w:firstLine="426"/>
        <w:jc w:val="center"/>
        <w:rPr>
          <w:b/>
        </w:rPr>
      </w:pPr>
    </w:p>
    <w:p w:rsidR="006F0541" w:rsidRDefault="006F0541" w:rsidP="006F0541">
      <w:pPr>
        <w:ind w:firstLine="708"/>
        <w:jc w:val="both"/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</w:p>
    <w:p w:rsidR="006F0541" w:rsidRDefault="006F0541" w:rsidP="006F0541">
      <w:pPr>
        <w:ind w:left="-426" w:firstLine="426"/>
        <w:jc w:val="center"/>
        <w:rPr>
          <w:b/>
        </w:rPr>
      </w:pPr>
      <w:r>
        <w:rPr>
          <w:b/>
        </w:rPr>
        <w:t xml:space="preserve">Сроки проведения промежуточной аттестации </w:t>
      </w:r>
    </w:p>
    <w:p w:rsidR="006F0541" w:rsidRDefault="006F0541" w:rsidP="006F0541">
      <w:pPr>
        <w:ind w:left="-426" w:firstLine="426"/>
        <w:jc w:val="center"/>
        <w:rPr>
          <w:b/>
        </w:rPr>
      </w:pPr>
      <w:r>
        <w:rPr>
          <w:b/>
        </w:rPr>
        <w:t>проводится в начале, середине и в конце учебного года</w:t>
      </w:r>
    </w:p>
    <w:p w:rsidR="006F0541" w:rsidRDefault="006F0541" w:rsidP="006F0541">
      <w:r>
        <w:t xml:space="preserve">Группы </w:t>
      </w:r>
      <w:r>
        <w:t>9к</w:t>
      </w:r>
      <w:r>
        <w:t xml:space="preserve">  – </w:t>
      </w:r>
      <w:r>
        <w:t xml:space="preserve">среда </w:t>
      </w:r>
      <w:r>
        <w:t xml:space="preserve"> ( у-учебный день, п-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6F0541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6F0541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0541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</w:tbl>
    <w:p w:rsidR="006F0541" w:rsidRDefault="006F0541" w:rsidP="006F0541"/>
    <w:p w:rsidR="006F0541" w:rsidRDefault="006F0541" w:rsidP="006F0541"/>
    <w:p w:rsidR="00416C52" w:rsidRDefault="0055319F">
      <w:r>
        <w:lastRenderedPageBreak/>
        <w:t>10к</w:t>
      </w:r>
      <w:r w:rsidR="006F0541">
        <w:t>, 11к</w:t>
      </w:r>
      <w:r>
        <w:t xml:space="preserve"> класс</w:t>
      </w:r>
      <w:r w:rsidR="00623F3D">
        <w:t xml:space="preserve">– </w:t>
      </w:r>
      <w:r w:rsidR="006F0541">
        <w:t xml:space="preserve">четверг </w:t>
      </w:r>
      <w:r w:rsidR="00623F3D">
        <w:t>( у-учебный день, п- праздничный день, к - каникулы)</w:t>
      </w:r>
    </w:p>
    <w:p w:rsidR="00416C52" w:rsidRDefault="00416C52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6F0541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6F0541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F0541" w:rsidTr="00451569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6F0541" w:rsidTr="00451569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1" w:rsidRDefault="006F0541" w:rsidP="004515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541" w:rsidRDefault="006F0541" w:rsidP="00451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</w:tbl>
    <w:p w:rsidR="00416C52" w:rsidRDefault="00416C52">
      <w:pPr>
        <w:ind w:firstLine="708"/>
        <w:jc w:val="both"/>
      </w:pPr>
    </w:p>
    <w:p w:rsidR="00416C52" w:rsidRDefault="00416C52"/>
    <w:bookmarkEnd w:id="0"/>
    <w:p w:rsidR="00416C52" w:rsidRDefault="00416C52"/>
    <w:p w:rsidR="00416C52" w:rsidRDefault="00416C52">
      <w:pPr>
        <w:suppressAutoHyphens w:val="0"/>
        <w:ind w:left="-426" w:firstLine="426"/>
        <w:jc w:val="center"/>
        <w:rPr>
          <w:b/>
        </w:rPr>
      </w:pPr>
    </w:p>
    <w:p w:rsidR="00416C52" w:rsidRDefault="00416C52">
      <w:pPr>
        <w:suppressAutoHyphens w:val="0"/>
        <w:ind w:left="-426" w:firstLine="426"/>
        <w:jc w:val="center"/>
        <w:rPr>
          <w:b/>
        </w:rPr>
      </w:pPr>
    </w:p>
    <w:p w:rsidR="00416C52" w:rsidRDefault="00416C52">
      <w:pPr>
        <w:jc w:val="both"/>
      </w:pPr>
    </w:p>
    <w:p w:rsidR="00416C52" w:rsidRDefault="00416C52">
      <w:pPr>
        <w:jc w:val="both"/>
      </w:pPr>
    </w:p>
    <w:p w:rsidR="00416C52" w:rsidRDefault="00416C52"/>
    <w:sectPr w:rsidR="00416C5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8E" w:rsidRDefault="00E3788E">
      <w:r>
        <w:separator/>
      </w:r>
    </w:p>
  </w:endnote>
  <w:endnote w:type="continuationSeparator" w:id="0">
    <w:p w:rsidR="00E3788E" w:rsidRDefault="00E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8E" w:rsidRDefault="00E3788E">
      <w:r>
        <w:separator/>
      </w:r>
    </w:p>
  </w:footnote>
  <w:footnote w:type="continuationSeparator" w:id="0">
    <w:p w:rsidR="00E3788E" w:rsidRDefault="00E3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6C3E"/>
    <w:multiLevelType w:val="multilevel"/>
    <w:tmpl w:val="4A9B6C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52"/>
    <w:rsid w:val="00416C52"/>
    <w:rsid w:val="0055319F"/>
    <w:rsid w:val="00623F3D"/>
    <w:rsid w:val="006F0541"/>
    <w:rsid w:val="00E3788E"/>
    <w:rsid w:val="00E423BE"/>
    <w:rsid w:val="21FB6399"/>
    <w:rsid w:val="56E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44A0E"/>
  <w15:docId w15:val="{1622FA79-F764-44CB-9F9D-40145876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pPr>
      <w:spacing w:after="120"/>
    </w:pPr>
    <w:rPr>
      <w:rFonts w:eastAsia="SimSu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683</Words>
  <Characters>3896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2021-10-02T12:21:00Z</dcterms:created>
  <dcterms:modified xsi:type="dcterms:W3CDTF">2024-09-09T12:10:00Z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5656583A9C8244F9A60D8D42AA24AAE7</vt:lpwstr>
  </property>
</Properties>
</file>